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E99C" w14:textId="77777777" w:rsidR="00C84B29" w:rsidRPr="00BF380D" w:rsidRDefault="00C84B29" w:rsidP="00BF380D">
      <w:pPr>
        <w:spacing w:line="264" w:lineRule="auto"/>
        <w:ind w:left="-142" w:firstLine="142"/>
        <w:jc w:val="center"/>
        <w:rPr>
          <w:rFonts w:ascii="Verdana" w:hAnsi="Verdana"/>
          <w:b/>
          <w:sz w:val="20"/>
          <w:szCs w:val="20"/>
        </w:rPr>
      </w:pPr>
      <w:r w:rsidRPr="00BF380D">
        <w:rPr>
          <w:rFonts w:ascii="Verdana" w:hAnsi="Verdana"/>
          <w:b/>
          <w:sz w:val="20"/>
          <w:szCs w:val="20"/>
        </w:rPr>
        <w:t>ISTOTNE POSTANOWIENIA UMOWY</w:t>
      </w:r>
    </w:p>
    <w:p w14:paraId="2ACC3E20" w14:textId="61A65DA2" w:rsidR="0032180A" w:rsidRPr="00BF380D" w:rsidRDefault="0032180A" w:rsidP="00BF380D">
      <w:pPr>
        <w:shd w:val="clear" w:color="auto" w:fill="FFFFFF"/>
        <w:autoSpaceDE w:val="0"/>
        <w:autoSpaceDN w:val="0"/>
        <w:adjustRightInd w:val="0"/>
        <w:spacing w:line="264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  <w:bookmarkStart w:id="0" w:name="_Hlk167107339"/>
      <w:r w:rsidRPr="00BF380D">
        <w:rPr>
          <w:rFonts w:ascii="Verdana" w:hAnsi="Verdana" w:cs="Verdana"/>
          <w:b/>
          <w:sz w:val="20"/>
          <w:szCs w:val="20"/>
        </w:rPr>
        <w:t>PRZEDMIOT NAJMU</w:t>
      </w:r>
    </w:p>
    <w:p w14:paraId="38E92BDC" w14:textId="2982A709" w:rsidR="00002E7B" w:rsidRPr="00BF380D" w:rsidRDefault="0032180A" w:rsidP="00BF380D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BF380D">
        <w:rPr>
          <w:rFonts w:ascii="Verdana" w:hAnsi="Verdana"/>
          <w:bCs/>
          <w:color w:val="000000"/>
          <w:sz w:val="20"/>
          <w:szCs w:val="20"/>
        </w:rPr>
        <w:t>Przedmiotem umowy jest wynajem</w:t>
      </w:r>
      <w:bookmarkStart w:id="1" w:name="_Hlk182996902"/>
      <w:r w:rsidRPr="00BF380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B319A">
        <w:rPr>
          <w:rFonts w:ascii="Verdana" w:hAnsi="Verdana"/>
          <w:bCs/>
          <w:color w:val="000000"/>
          <w:sz w:val="20"/>
          <w:szCs w:val="20"/>
        </w:rPr>
        <w:t>ok. 12,5</w:t>
      </w:r>
      <w:r w:rsidRPr="00BF380D">
        <w:rPr>
          <w:rFonts w:ascii="Verdana" w:hAnsi="Verdana"/>
          <w:bCs/>
          <w:color w:val="000000"/>
          <w:sz w:val="20"/>
          <w:szCs w:val="20"/>
        </w:rPr>
        <w:t xml:space="preserve"> m</w:t>
      </w:r>
      <w:r w:rsidRPr="00BF380D">
        <w:rPr>
          <w:rFonts w:ascii="Verdana" w:hAnsi="Verdana"/>
          <w:bCs/>
          <w:color w:val="000000"/>
          <w:sz w:val="20"/>
          <w:szCs w:val="20"/>
          <w:vertAlign w:val="superscript"/>
        </w:rPr>
        <w:t xml:space="preserve">2 </w:t>
      </w:r>
      <w:r w:rsidRPr="00BF380D">
        <w:rPr>
          <w:rFonts w:ascii="Verdana" w:hAnsi="Verdana"/>
          <w:bCs/>
          <w:color w:val="000000"/>
          <w:sz w:val="20"/>
          <w:szCs w:val="20"/>
        </w:rPr>
        <w:t>powierzchni</w:t>
      </w:r>
      <w:r w:rsidR="005746A4" w:rsidRPr="00BF380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B319A">
        <w:rPr>
          <w:rFonts w:ascii="Verdana" w:hAnsi="Verdana"/>
          <w:bCs/>
          <w:sz w:val="20"/>
          <w:szCs w:val="20"/>
        </w:rPr>
        <w:t xml:space="preserve">terenu położonego </w:t>
      </w:r>
      <w:r w:rsidR="00AB319A">
        <w:rPr>
          <w:rFonts w:ascii="Verdana" w:hAnsi="Verdana"/>
          <w:bCs/>
          <w:sz w:val="20"/>
          <w:szCs w:val="20"/>
        </w:rPr>
        <w:br/>
        <w:t xml:space="preserve">przy ul. Koszarowej 3 </w:t>
      </w:r>
      <w:r w:rsidRPr="00BF380D">
        <w:rPr>
          <w:rFonts w:ascii="Verdana" w:hAnsi="Verdana"/>
          <w:bCs/>
          <w:sz w:val="20"/>
          <w:szCs w:val="20"/>
        </w:rPr>
        <w:t xml:space="preserve">we Wrocławiu, </w:t>
      </w:r>
      <w:r w:rsidR="00BF380D">
        <w:rPr>
          <w:rFonts w:ascii="Verdana" w:hAnsi="Verdana"/>
          <w:bCs/>
          <w:sz w:val="20"/>
          <w:szCs w:val="20"/>
        </w:rPr>
        <w:t xml:space="preserve">z przeznaczeniem </w:t>
      </w:r>
      <w:bookmarkEnd w:id="1"/>
      <w:r w:rsidR="00AB319A" w:rsidRPr="00F72A92">
        <w:rPr>
          <w:rFonts w:ascii="Verdana" w:hAnsi="Verdana"/>
          <w:sz w:val="20"/>
          <w:szCs w:val="20"/>
        </w:rPr>
        <w:t>na prowadzeni</w:t>
      </w:r>
      <w:r w:rsidR="00AB319A">
        <w:rPr>
          <w:rFonts w:ascii="Verdana" w:hAnsi="Verdana"/>
          <w:sz w:val="20"/>
          <w:szCs w:val="20"/>
        </w:rPr>
        <w:t>e</w:t>
      </w:r>
      <w:r w:rsidR="00AB319A" w:rsidRPr="00F72A92">
        <w:rPr>
          <w:rFonts w:ascii="Verdana" w:hAnsi="Verdana"/>
          <w:sz w:val="20"/>
          <w:szCs w:val="20"/>
        </w:rPr>
        <w:t xml:space="preserve"> działalności handlowo - gastronomicznej w postaci mobilnego punktu gastronomicznego</w:t>
      </w:r>
      <w:r w:rsidR="00AB319A">
        <w:rPr>
          <w:rFonts w:ascii="Verdana" w:hAnsi="Verdana"/>
          <w:sz w:val="20"/>
          <w:szCs w:val="20"/>
        </w:rPr>
        <w:t xml:space="preserve"> typu FOODTRUCK</w:t>
      </w:r>
      <w:r w:rsidR="003F3BFD">
        <w:rPr>
          <w:rFonts w:ascii="Verdana" w:hAnsi="Verdana" w:cs="Calibri"/>
          <w:bCs/>
          <w:color w:val="000000"/>
          <w:sz w:val="20"/>
          <w:szCs w:val="20"/>
        </w:rPr>
        <w:t>.</w:t>
      </w:r>
      <w:r w:rsidR="008E65DC" w:rsidRPr="00BF380D">
        <w:rPr>
          <w:rFonts w:ascii="Verdana" w:hAnsi="Verdana" w:cs="Calibri"/>
          <w:bCs/>
          <w:color w:val="000000"/>
          <w:sz w:val="20"/>
          <w:szCs w:val="20"/>
        </w:rPr>
        <w:t xml:space="preserve">  </w:t>
      </w:r>
    </w:p>
    <w:p w14:paraId="41E3DD5F" w14:textId="77777777" w:rsidR="00BF380D" w:rsidRDefault="00BF380D" w:rsidP="00BF380D">
      <w:pPr>
        <w:pStyle w:val="BodyTextIndent31"/>
        <w:spacing w:line="264" w:lineRule="auto"/>
        <w:ind w:left="268" w:firstLine="0"/>
        <w:contextualSpacing/>
        <w:rPr>
          <w:rFonts w:ascii="Verdana" w:hAnsi="Verdana" w:cs="Times New Roman"/>
          <w:bCs/>
          <w:sz w:val="20"/>
        </w:rPr>
      </w:pPr>
    </w:p>
    <w:p w14:paraId="628412F4" w14:textId="61818BFA" w:rsidR="00D503EC" w:rsidRPr="00D503EC" w:rsidRDefault="00D503EC" w:rsidP="00BF380D">
      <w:pPr>
        <w:pStyle w:val="BodyTextIndent31"/>
        <w:spacing w:line="264" w:lineRule="auto"/>
        <w:ind w:left="0" w:firstLine="0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Termin wejścia w życie i czas trwania umowy. Wypowiedzenie umowy i zwrot przedmiotu najmu</w:t>
      </w:r>
    </w:p>
    <w:p w14:paraId="7FD7FDFE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1C37F3EF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Umowa zostanie zawarta na czas nieokreślony; </w:t>
      </w:r>
    </w:p>
    <w:p w14:paraId="2995D8A4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Każda ze stron będzie mogła ją rozwiązać z 1-miesięcznym terminem wypowiedzenia, ze skutkiem na koniec miesiąca kalendarzowego; </w:t>
      </w:r>
    </w:p>
    <w:p w14:paraId="74A4C39F" w14:textId="144ED0A0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Wynajmującemu przysługuje prawo do rozwiązania umowy w trybie natychmiastowym, bez prawa Najemcy do odszkodowania i zwrotu kosztów </w:t>
      </w:r>
      <w:r w:rsidR="00AB319A">
        <w:rPr>
          <w:rFonts w:ascii="Verdana" w:hAnsi="Verdana" w:cs="Times New Roman"/>
          <w:bCs/>
          <w:sz w:val="20"/>
        </w:rPr>
        <w:br/>
      </w:r>
      <w:r w:rsidRPr="00D503EC">
        <w:rPr>
          <w:rFonts w:ascii="Verdana" w:hAnsi="Verdana" w:cs="Times New Roman"/>
          <w:bCs/>
          <w:sz w:val="20"/>
        </w:rPr>
        <w:t xml:space="preserve">w przypadku gdy: </w:t>
      </w:r>
    </w:p>
    <w:p w14:paraId="24752046" w14:textId="551E6B00" w:rsidR="00D503EC" w:rsidRPr="006F5168" w:rsidRDefault="00D503EC" w:rsidP="006F5168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naruszy zakazy określone w niniejszej umowie; </w:t>
      </w:r>
      <w:r w:rsidRPr="006F5168">
        <w:rPr>
          <w:rFonts w:ascii="Verdana" w:hAnsi="Verdana" w:cs="Times New Roman"/>
          <w:bCs/>
          <w:sz w:val="20"/>
        </w:rPr>
        <w:t xml:space="preserve"> </w:t>
      </w:r>
    </w:p>
    <w:p w14:paraId="3C63E330" w14:textId="77777777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najemca opóźnia się z zapłatą czynszu najmu za co najmniej dwa pełne okresy płatności,</w:t>
      </w:r>
    </w:p>
    <w:p w14:paraId="5F0F8665" w14:textId="35DE8192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podnajął albo oddał do bezpłatnego używania Przedmiot Najmu lub jego część bez wymaganej pisemnej zgody Wynajmującego,</w:t>
      </w:r>
    </w:p>
    <w:p w14:paraId="334A019C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Zarówno przekazanie przedmiotu najmu Najemcy, jak i jego zwrot Wynajmującemu nastąpi na podstawie protokołów zdawczo – odbiorczych, które będą stanowiły podstawę rozliczenia między Stronami;</w:t>
      </w:r>
    </w:p>
    <w:p w14:paraId="392C7A24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 przypadku rozwiązania umowy, czynsz najmu i inne należności będą płatne do dnia protokolarnego zwrotu przedmiotu najmu;</w:t>
      </w:r>
    </w:p>
    <w:p w14:paraId="7A5680F4" w14:textId="47BA0700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będzie zobowiązany zwrócić przedmiot najmu nie później niż w ciągu 7 dni od daty zakończenia lub rozwiązania umowy. Przedmiot najmu powinien być zwrócony w stanie niepogorszonym, opisanym w protokole zdawczo-odbiorczym; </w:t>
      </w:r>
    </w:p>
    <w:p w14:paraId="639E1496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Zwracany przedmiot najmu musi być opróżniony z wszelkich rzeczy należących do Najemcy (i/lub Podnajemcy). W przypadku rzeczy pozostawionych w przedmiocie najmu w dniu jego przekazania, Wynajmującemu przysługiwać będzie prawo ich usunięcia na koszt i ryzyko Najemcy; </w:t>
      </w:r>
    </w:p>
    <w:p w14:paraId="4288B9C0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 przypadku niewydania przedmiotu najmu w terminie określonym umową, Najemca płacić będzie Wynajmującemu wynagrodzenie za każdy miesiąc w wysokości równej miesięcznemu czynszowi najmu za bezumowne korzystanie z przedmiotu umowy oraz kary umowne w wysokości 10 % stawki miesięcznego czynszu brutto, obowiązującego w dniu rozwiązania umowy, za każdy dzień opóźnienia. Ponadto w razie poniesienia szkody przewyższającej kwotę należnej kary umownej, Wynajmujący ma prawo dochodzić od Najemcy odszkodowania uzupełniającego na zasadach ogólnych. </w:t>
      </w:r>
    </w:p>
    <w:p w14:paraId="5AA263D9" w14:textId="77777777" w:rsidR="00D503EC" w:rsidRPr="00D503EC" w:rsidRDefault="00D503EC" w:rsidP="00D503EC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22DD57B2" w14:textId="26782EC5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Czynsz i opłaty eksploatacyjne</w:t>
      </w:r>
    </w:p>
    <w:p w14:paraId="207A15AB" w14:textId="77777777" w:rsidR="00D503EC" w:rsidRPr="00D503EC" w:rsidRDefault="00D503EC" w:rsidP="00D503EC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069DF7F9" w14:textId="7D6D98AD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Najemca oprócz czynszu najmu pokrywał będzie koszty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energii elektrycznej</w:t>
      </w:r>
      <w:r w:rsidRPr="00BF380D">
        <w:rPr>
          <w:rFonts w:ascii="Verdana" w:hAnsi="Verdana" w:cs="Times New Roman"/>
          <w:bCs/>
          <w:sz w:val="20"/>
        </w:rPr>
        <w:t xml:space="preserve"> na podstawie </w:t>
      </w:r>
      <w:r w:rsidRPr="00BF380D">
        <w:rPr>
          <w:rFonts w:ascii="Verdana" w:hAnsi="Verdana" w:cs="Verdana"/>
          <w:bCs/>
          <w:sz w:val="20"/>
        </w:rPr>
        <w:t>rzeczywistego zużycia wynikającego z odczytu podlicznika energii</w:t>
      </w:r>
      <w:r w:rsidR="005E3187">
        <w:rPr>
          <w:rFonts w:ascii="Verdana" w:hAnsi="Verdana" w:cs="Times New Roman"/>
          <w:bCs/>
          <w:sz w:val="20"/>
        </w:rPr>
        <w:t>, w przypadku korzystania z zasilania Zamawiającego.</w:t>
      </w:r>
    </w:p>
    <w:p w14:paraId="753EBD6E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Do wszystkich należności netto będzie doliczony podatek VAT w wysokości obowiązującej w dniu wystawienia faktury VAT. </w:t>
      </w:r>
    </w:p>
    <w:p w14:paraId="02F62B16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Stawka czynszu najmu będzie podlegała waloryzacji po upływie każdego roku kalendarzowego wg średniorocznego wskaźnika cen towarów i usług konsumpcyjnych ogółem publikowanego w Monitorze Polskim przez Prezesa Głównego Urzędu </w:t>
      </w:r>
      <w:r w:rsidRPr="00D503EC">
        <w:rPr>
          <w:rFonts w:ascii="Verdana" w:hAnsi="Verdana" w:cs="Times New Roman"/>
          <w:bCs/>
          <w:sz w:val="20"/>
        </w:rPr>
        <w:lastRenderedPageBreak/>
        <w:t xml:space="preserve">Statystycznego za rok poprzedni. Pierwsza waloryzacja będzie wprowadzona w 2026 roku. </w:t>
      </w:r>
    </w:p>
    <w:p w14:paraId="38DFA3DD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Wynajmujący zastrzega sobie prawo do aktualizacji czynszu w przypadku wzrostu opłat z tytułu podatku od nieruchomości. </w:t>
      </w:r>
    </w:p>
    <w:p w14:paraId="769E29F4" w14:textId="2D8C90D2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 uwagi na okres wakacyjny w którym znaczenie zmniejsza się liczba studentów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i użytkowników przebywających na terenie  obiektu,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 xml:space="preserve">w miesiącach od lipca do września każdego roku Najemca będzie płacił czynsz w wysokości 50% wartości, </w:t>
      </w:r>
    </w:p>
    <w:p w14:paraId="2CBC703A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542A1AD7" w14:textId="7F697C70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Prawa i obowiązki Stron</w:t>
      </w:r>
    </w:p>
    <w:p w14:paraId="6E5485AA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3B98C99D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zobowiązany będzie w szczególności do:   </w:t>
      </w:r>
    </w:p>
    <w:p w14:paraId="6F7B5370" w14:textId="63EAE4E8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korzystania z przedmiotu najmu wyłącznie w celu wskazanym w umowie </w:t>
      </w:r>
      <w:r w:rsidR="0033761B">
        <w:rPr>
          <w:rFonts w:ascii="Verdana" w:hAnsi="Verdana" w:cs="Times New Roman"/>
          <w:bCs/>
          <w:sz w:val="20"/>
        </w:rPr>
        <w:br/>
      </w:r>
      <w:r w:rsidRPr="00D503EC">
        <w:rPr>
          <w:rFonts w:ascii="Verdana" w:hAnsi="Verdana" w:cs="Times New Roman"/>
          <w:bCs/>
          <w:sz w:val="20"/>
        </w:rPr>
        <w:t>(bez możliwości sprzedaży napojów alkoholowych i wyrobów tytoniowych) oraz zgodnie z jej treścią;</w:t>
      </w:r>
    </w:p>
    <w:p w14:paraId="693CF3DC" w14:textId="4134757D" w:rsidR="00D503EC" w:rsidRPr="00D503EC" w:rsidRDefault="00D503EC" w:rsidP="0033761B">
      <w:pPr>
        <w:pStyle w:val="BodyTextIndent31"/>
        <w:numPr>
          <w:ilvl w:val="0"/>
          <w:numId w:val="14"/>
        </w:numPr>
        <w:spacing w:line="264" w:lineRule="auto"/>
        <w:ind w:left="641" w:hanging="357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wykonywania działalności w sposób niezakłócający prowadzenia statutowej działalności Wynajmującego;</w:t>
      </w:r>
    </w:p>
    <w:p w14:paraId="626428A5" w14:textId="04768AE9" w:rsidR="00D503EC" w:rsidRDefault="00D503EC" w:rsidP="0033761B">
      <w:pPr>
        <w:pStyle w:val="BodyTextIndent31"/>
        <w:numPr>
          <w:ilvl w:val="0"/>
          <w:numId w:val="14"/>
        </w:numPr>
        <w:spacing w:line="264" w:lineRule="auto"/>
        <w:ind w:left="641" w:hanging="357"/>
        <w:rPr>
          <w:rFonts w:ascii="Verdana" w:hAnsi="Verdana" w:cs="Times New Roman"/>
          <w:bCs/>
          <w:sz w:val="20"/>
        </w:rPr>
      </w:pPr>
      <w:bookmarkStart w:id="2" w:name="_Hlk203477557"/>
      <w:r w:rsidRPr="00D503EC">
        <w:rPr>
          <w:rFonts w:ascii="Verdana" w:hAnsi="Verdana" w:cs="Times New Roman"/>
          <w:bCs/>
          <w:sz w:val="20"/>
        </w:rPr>
        <w:t>utrzymywania przedmiotu najmu</w:t>
      </w:r>
      <w:r w:rsidR="006F5168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we właściwym stanie technicznym</w:t>
      </w:r>
      <w:r w:rsidR="00781BC1">
        <w:rPr>
          <w:rFonts w:ascii="Verdana" w:hAnsi="Verdana" w:cs="Times New Roman"/>
          <w:bCs/>
          <w:sz w:val="20"/>
        </w:rPr>
        <w:t>, sanitarnym</w:t>
      </w:r>
      <w:r w:rsidRPr="00D503EC">
        <w:rPr>
          <w:rFonts w:ascii="Verdana" w:hAnsi="Verdana" w:cs="Times New Roman"/>
          <w:bCs/>
          <w:sz w:val="20"/>
        </w:rPr>
        <w:t xml:space="preserve"> </w:t>
      </w:r>
      <w:r w:rsidR="006F5168">
        <w:rPr>
          <w:rFonts w:ascii="Verdana" w:hAnsi="Verdana" w:cs="Times New Roman"/>
          <w:bCs/>
          <w:sz w:val="20"/>
        </w:rPr>
        <w:br/>
      </w:r>
      <w:r w:rsidRPr="00D503EC">
        <w:rPr>
          <w:rFonts w:ascii="Verdana" w:hAnsi="Verdana" w:cs="Times New Roman"/>
          <w:bCs/>
          <w:sz w:val="20"/>
        </w:rPr>
        <w:t>i estetycznym</w:t>
      </w:r>
      <w:bookmarkEnd w:id="2"/>
      <w:r w:rsidRPr="00D503EC">
        <w:rPr>
          <w:rFonts w:ascii="Verdana" w:hAnsi="Verdana" w:cs="Times New Roman"/>
          <w:bCs/>
          <w:sz w:val="20"/>
        </w:rPr>
        <w:t xml:space="preserve">, </w:t>
      </w:r>
    </w:p>
    <w:p w14:paraId="19798211" w14:textId="6155B91D" w:rsidR="0033761B" w:rsidRPr="0033761B" w:rsidRDefault="0033761B" w:rsidP="0033761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F72A92">
        <w:rPr>
          <w:rFonts w:ascii="Verdana" w:hAnsi="Verdana"/>
          <w:sz w:val="20"/>
          <w:szCs w:val="20"/>
        </w:rPr>
        <w:t>utrzyman</w:t>
      </w:r>
      <w:r>
        <w:rPr>
          <w:rFonts w:ascii="Verdana" w:hAnsi="Verdana"/>
          <w:sz w:val="20"/>
          <w:szCs w:val="20"/>
        </w:rPr>
        <w:t>i</w:t>
      </w:r>
      <w:r w:rsidRPr="00F72A92">
        <w:rPr>
          <w:rFonts w:ascii="Verdana" w:hAnsi="Verdana"/>
          <w:sz w:val="20"/>
          <w:szCs w:val="20"/>
        </w:rPr>
        <w:t xml:space="preserve">a czystości na wynajętym terenie oraz jego najbliższego otoczenia, w tym zbierania śmieci, niedopałków papierosów itp. pod rygorem naliczenia kary umownej w wysokości  </w:t>
      </w:r>
      <w:r>
        <w:rPr>
          <w:rFonts w:ascii="Verdana" w:hAnsi="Verdana"/>
          <w:sz w:val="20"/>
          <w:szCs w:val="20"/>
        </w:rPr>
        <w:t>2</w:t>
      </w:r>
      <w:r w:rsidRPr="00F72A92">
        <w:rPr>
          <w:rFonts w:ascii="Verdana" w:hAnsi="Verdana"/>
          <w:sz w:val="20"/>
          <w:szCs w:val="20"/>
        </w:rPr>
        <w:t>0% wartości miesięcznego czynszu najmu netto za każde stwierdzone naruszenie.</w:t>
      </w:r>
    </w:p>
    <w:p w14:paraId="77DF03E0" w14:textId="13A47129" w:rsidR="00781BC1" w:rsidRPr="003F3BFD" w:rsidRDefault="00781BC1" w:rsidP="003F3BFD">
      <w:pPr>
        <w:pStyle w:val="NormalnyWeb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</w:rPr>
      </w:pPr>
      <w:r w:rsidRPr="003F3BFD">
        <w:rPr>
          <w:rFonts w:ascii="Verdana" w:hAnsi="Verdana"/>
          <w:color w:val="000000"/>
          <w:sz w:val="20"/>
          <w:szCs w:val="20"/>
        </w:rPr>
        <w:t>bieżącego monitorowania terminów przydatności do spożycia oferowanych produktów oraz nie dopuszczenia do obrotu towarów i produktów, których termin przydatności minął, a także do zapewnienia oferowanym towarom i produktom właściwych warunków ich przechowywania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37782718" w14:textId="77777777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ponoszenia wszelkich kosztów powadzonej w przedmiocie najmu działalności;</w:t>
      </w:r>
    </w:p>
    <w:p w14:paraId="3D657A65" w14:textId="46BA4C4C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zabezpieczenia i ubezpieczenia na własny koszt i we własnym zakresie mienia </w:t>
      </w:r>
      <w:r w:rsidR="00AF38E0">
        <w:rPr>
          <w:rFonts w:ascii="Verdana" w:hAnsi="Verdana" w:cs="Times New Roman"/>
          <w:bCs/>
          <w:sz w:val="20"/>
        </w:rPr>
        <w:t xml:space="preserve">będącego własnością Najemcy a zlokalizowanego </w:t>
      </w:r>
      <w:r w:rsidRPr="00D503EC">
        <w:rPr>
          <w:rFonts w:ascii="Verdana" w:hAnsi="Verdana" w:cs="Times New Roman"/>
          <w:bCs/>
          <w:sz w:val="20"/>
        </w:rPr>
        <w:t xml:space="preserve">w </w:t>
      </w:r>
      <w:r w:rsidR="00AF38E0">
        <w:rPr>
          <w:rFonts w:ascii="Verdana" w:hAnsi="Verdana" w:cs="Times New Roman"/>
          <w:bCs/>
          <w:sz w:val="20"/>
        </w:rPr>
        <w:t>przedmiocie najmu</w:t>
      </w:r>
      <w:r w:rsidRPr="00D503EC">
        <w:rPr>
          <w:rFonts w:ascii="Verdana" w:hAnsi="Verdana" w:cs="Times New Roman"/>
          <w:bCs/>
          <w:sz w:val="20"/>
        </w:rPr>
        <w:t>, przed kradzieżą, pożarem i innymi wypadkami losowymi;</w:t>
      </w:r>
    </w:p>
    <w:p w14:paraId="7915551F" w14:textId="0FBFCE06" w:rsidR="00D503EC" w:rsidRPr="003F3BFD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3F3BFD">
        <w:rPr>
          <w:rFonts w:ascii="Verdana" w:hAnsi="Verdana" w:cs="Times New Roman"/>
          <w:bCs/>
          <w:sz w:val="20"/>
        </w:rPr>
        <w:t>uzyskania, w przypadku zaistnienia takiej konieczności, odpowiednich zezwoleń na prowadzenie działalności w przedmiocie najmu;</w:t>
      </w:r>
    </w:p>
    <w:p w14:paraId="426F7DB3" w14:textId="6666557B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ponoszenia odpowiedzialności (np. kary, sankcje) z tytułu nieprzestrzegania</w:t>
      </w:r>
      <w:r w:rsidR="009653F7"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obowiązujących przepisów;</w:t>
      </w:r>
    </w:p>
    <w:p w14:paraId="154B55D8" w14:textId="77777777" w:rsidR="00D503EC" w:rsidRDefault="00D503EC" w:rsidP="0033761B">
      <w:pPr>
        <w:pStyle w:val="BodyTextIndent31"/>
        <w:numPr>
          <w:ilvl w:val="0"/>
          <w:numId w:val="14"/>
        </w:numPr>
        <w:spacing w:line="264" w:lineRule="auto"/>
        <w:ind w:left="641" w:hanging="357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zagospodarowania na własny koszt i ryzyko odpadów innych niż komunalne;</w:t>
      </w:r>
    </w:p>
    <w:p w14:paraId="08D975C0" w14:textId="5E4DFD71" w:rsidR="005E3187" w:rsidRPr="005E3187" w:rsidRDefault="005E3187" w:rsidP="0033761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F72A92">
        <w:rPr>
          <w:rFonts w:ascii="Verdana" w:hAnsi="Verdana"/>
          <w:sz w:val="20"/>
          <w:szCs w:val="20"/>
        </w:rPr>
        <w:t>Najemca zobowiązany jest do zawarcia  na czas trwania umowy najmu,  umowy na wywóz nieczystości, której kopię przekaże Wynajmującemu w terminie 5 dni od dnia jej podpisania pod rygorem naliczenia kary umownej w wysokości 10%</w:t>
      </w:r>
      <w:r>
        <w:rPr>
          <w:rFonts w:ascii="Verdana" w:hAnsi="Verdana"/>
          <w:sz w:val="20"/>
          <w:szCs w:val="20"/>
        </w:rPr>
        <w:t xml:space="preserve"> </w:t>
      </w:r>
      <w:r w:rsidRPr="00F72A92">
        <w:rPr>
          <w:rFonts w:ascii="Verdana" w:hAnsi="Verdana"/>
          <w:sz w:val="20"/>
          <w:szCs w:val="20"/>
        </w:rPr>
        <w:t xml:space="preserve">wartości miesięcznego czynszu najmu netto za każdy dzień opóźnienia. </w:t>
      </w:r>
    </w:p>
    <w:p w14:paraId="0628FFFC" w14:textId="139B3845" w:rsid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pokrycia wszelkich kar i opłat, jak również pokrycia szkód i strat powstałych </w:t>
      </w:r>
      <w:r w:rsidR="0033761B">
        <w:rPr>
          <w:rFonts w:ascii="Verdana" w:hAnsi="Verdana" w:cs="Times New Roman"/>
          <w:bCs/>
          <w:sz w:val="20"/>
        </w:rPr>
        <w:br/>
      </w:r>
      <w:r w:rsidRPr="00D503EC">
        <w:rPr>
          <w:rFonts w:ascii="Verdana" w:hAnsi="Verdana" w:cs="Times New Roman"/>
          <w:bCs/>
          <w:sz w:val="20"/>
        </w:rPr>
        <w:t xml:space="preserve">po stronie Wynajmującego, w związku z działaniami lub zaniechaniami Najemcy  </w:t>
      </w:r>
      <w:r w:rsidR="0033761B">
        <w:rPr>
          <w:rFonts w:ascii="Verdana" w:hAnsi="Verdana" w:cs="Times New Roman"/>
          <w:bCs/>
          <w:sz w:val="20"/>
        </w:rPr>
        <w:br/>
      </w:r>
      <w:r w:rsidRPr="00D503EC">
        <w:rPr>
          <w:rFonts w:ascii="Verdana" w:hAnsi="Verdana" w:cs="Times New Roman"/>
          <w:bCs/>
          <w:sz w:val="20"/>
        </w:rPr>
        <w:t>w ramach obowiązków wynikających z umowy;</w:t>
      </w:r>
    </w:p>
    <w:p w14:paraId="637468A9" w14:textId="0BF05548" w:rsidR="008A4A86" w:rsidRDefault="008A4A86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8A4A86">
        <w:rPr>
          <w:rFonts w:ascii="Verdana" w:hAnsi="Verdana" w:cs="Times New Roman"/>
          <w:bCs/>
          <w:sz w:val="20"/>
        </w:rPr>
        <w:t>posiadania, przez cały okres trwania umowy, ubezpieczenia od odpowiedzialności cywilnej wobec osób trzecich, związanego z prowadzoną działalnością;</w:t>
      </w:r>
    </w:p>
    <w:p w14:paraId="500BF532" w14:textId="77777777" w:rsidR="00CA2636" w:rsidRPr="00D503EC" w:rsidRDefault="00CA2636" w:rsidP="00CA2636">
      <w:pPr>
        <w:pStyle w:val="BodyTextIndent31"/>
        <w:spacing w:line="264" w:lineRule="auto"/>
        <w:ind w:left="643" w:firstLine="0"/>
        <w:rPr>
          <w:rFonts w:ascii="Verdana" w:hAnsi="Verdana" w:cs="Times New Roman"/>
          <w:bCs/>
          <w:sz w:val="20"/>
        </w:rPr>
      </w:pPr>
    </w:p>
    <w:p w14:paraId="448D293F" w14:textId="1A25ACC6" w:rsidR="00D503EC" w:rsidRPr="00D503EC" w:rsidRDefault="00D503EC" w:rsidP="00CA2636">
      <w:pPr>
        <w:pStyle w:val="BodyTextIndent31"/>
        <w:spacing w:line="264" w:lineRule="auto"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Pozostałe istotne informacje związane z najmem</w:t>
      </w:r>
    </w:p>
    <w:p w14:paraId="76743258" w14:textId="77777777" w:rsidR="00D503EC" w:rsidRPr="00D503EC" w:rsidRDefault="00D503EC" w:rsidP="00BF380D">
      <w:pPr>
        <w:pStyle w:val="BodyTextIndent31"/>
        <w:spacing w:line="264" w:lineRule="auto"/>
        <w:ind w:left="268" w:firstLine="0"/>
        <w:rPr>
          <w:rFonts w:ascii="Verdana" w:hAnsi="Verdana" w:cs="Times New Roman"/>
          <w:b/>
          <w:sz w:val="20"/>
        </w:rPr>
      </w:pPr>
    </w:p>
    <w:p w14:paraId="6DAC3233" w14:textId="5478DA12" w:rsidR="00D503EC" w:rsidRPr="00D503EC" w:rsidRDefault="00D503EC" w:rsidP="00CA2636">
      <w:pPr>
        <w:pStyle w:val="BodyTextIndent31"/>
        <w:numPr>
          <w:ilvl w:val="0"/>
          <w:numId w:val="21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Wynajmujący nie ponosi odpowiedzialności za działania (lub zaniechanie działań) Najemcy skutkujące nieprzestrzeganiem obowiązujących przepisów prawa bądź powstaniem szkód wobec osób trzecich.</w:t>
      </w:r>
    </w:p>
    <w:p w14:paraId="758EC057" w14:textId="49BF5472" w:rsidR="003A3EC5" w:rsidRPr="0033761B" w:rsidRDefault="00D503EC" w:rsidP="0033761B">
      <w:pPr>
        <w:pStyle w:val="BodyTextIndent31"/>
        <w:numPr>
          <w:ilvl w:val="0"/>
          <w:numId w:val="21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odpowiadać będzie za wszelkie szkody związane z przedmiotem najmu,                             a powstałe  na osobach lub rzeczach, od dnia przejęcia przedmiotu najmu do dnia jego protokolarnego zwrotu. </w:t>
      </w:r>
      <w:bookmarkEnd w:id="0"/>
    </w:p>
    <w:sectPr w:rsidR="003A3EC5" w:rsidRPr="00337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C80C" w14:textId="77777777" w:rsidR="00C159B4" w:rsidRDefault="00C159B4" w:rsidP="00D52AAF">
      <w:pPr>
        <w:spacing w:after="0" w:line="240" w:lineRule="auto"/>
      </w:pPr>
      <w:r>
        <w:separator/>
      </w:r>
    </w:p>
  </w:endnote>
  <w:endnote w:type="continuationSeparator" w:id="0">
    <w:p w14:paraId="313B0A94" w14:textId="77777777" w:rsidR="00C159B4" w:rsidRDefault="00C159B4" w:rsidP="00D5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5373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415751" w14:textId="7EE8CA6C" w:rsidR="0032180A" w:rsidRDefault="00321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AD41D" w14:textId="77777777" w:rsidR="00D52AAF" w:rsidRDefault="00D52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D2F8" w14:textId="77777777" w:rsidR="00C159B4" w:rsidRDefault="00C159B4" w:rsidP="00D52AAF">
      <w:pPr>
        <w:spacing w:after="0" w:line="240" w:lineRule="auto"/>
      </w:pPr>
      <w:r>
        <w:separator/>
      </w:r>
    </w:p>
  </w:footnote>
  <w:footnote w:type="continuationSeparator" w:id="0">
    <w:p w14:paraId="5A46E502" w14:textId="77777777" w:rsidR="00C159B4" w:rsidRDefault="00C159B4" w:rsidP="00D5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71C7D4FC" w14:textId="77777777" w:rsidR="0032180A" w:rsidRDefault="0032180A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2A90B3" w14:textId="77777777" w:rsidR="0032180A" w:rsidRDefault="00321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</w:abstractNum>
  <w:abstractNum w:abstractNumId="1" w15:restartNumberingAfterBreak="0">
    <w:nsid w:val="00000005"/>
    <w:multiLevelType w:val="singleLevel"/>
    <w:tmpl w:val="F64C5F00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E1E92"/>
    <w:multiLevelType w:val="hybridMultilevel"/>
    <w:tmpl w:val="38080E5A"/>
    <w:numStyleLink w:val="Zaimportowanystyl2"/>
  </w:abstractNum>
  <w:abstractNum w:abstractNumId="5" w15:restartNumberingAfterBreak="0">
    <w:nsid w:val="16557DF4"/>
    <w:multiLevelType w:val="hybridMultilevel"/>
    <w:tmpl w:val="80001EE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12E21E9"/>
    <w:multiLevelType w:val="hybridMultilevel"/>
    <w:tmpl w:val="38080E5A"/>
    <w:styleLink w:val="Zaimportowanystyl2"/>
    <w:lvl w:ilvl="0" w:tplc="E35CCFA2">
      <w:start w:val="1"/>
      <w:numFmt w:val="decimal"/>
      <w:lvlText w:val="%1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743316">
      <w:start w:val="1"/>
      <w:numFmt w:val="decimal"/>
      <w:lvlText w:val="%2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2AFCA">
      <w:start w:val="1"/>
      <w:numFmt w:val="decimal"/>
      <w:lvlText w:val="%3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0B91E">
      <w:start w:val="1"/>
      <w:numFmt w:val="decimal"/>
      <w:lvlText w:val="%4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022136">
      <w:start w:val="1"/>
      <w:numFmt w:val="decimal"/>
      <w:lvlText w:val="%5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CBCD0">
      <w:start w:val="1"/>
      <w:numFmt w:val="decimal"/>
      <w:lvlText w:val="%6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686C">
      <w:start w:val="1"/>
      <w:numFmt w:val="decimal"/>
      <w:lvlText w:val="%7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49962">
      <w:start w:val="1"/>
      <w:numFmt w:val="decimal"/>
      <w:lvlText w:val="%8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6A8FA">
      <w:start w:val="1"/>
      <w:numFmt w:val="decimal"/>
      <w:lvlText w:val="%9."/>
      <w:lvlJc w:val="left"/>
      <w:pPr>
        <w:tabs>
          <w:tab w:val="left" w:pos="709"/>
          <w:tab w:val="left" w:pos="1134"/>
        </w:tabs>
        <w:ind w:left="299" w:hanging="29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506C99"/>
    <w:multiLevelType w:val="hybridMultilevel"/>
    <w:tmpl w:val="1C0C572E"/>
    <w:lvl w:ilvl="0" w:tplc="97CCF84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81679"/>
    <w:multiLevelType w:val="hybridMultilevel"/>
    <w:tmpl w:val="A4062D7A"/>
    <w:lvl w:ilvl="0" w:tplc="D6E6EA7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2378DD"/>
    <w:multiLevelType w:val="hybridMultilevel"/>
    <w:tmpl w:val="7B18E960"/>
    <w:lvl w:ilvl="0" w:tplc="B4BC294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B1E5A"/>
    <w:multiLevelType w:val="hybridMultilevel"/>
    <w:tmpl w:val="51B86706"/>
    <w:lvl w:ilvl="0" w:tplc="0415000F">
      <w:start w:val="1"/>
      <w:numFmt w:val="decimal"/>
      <w:lvlText w:val="%1."/>
      <w:lvlJc w:val="left"/>
      <w:pPr>
        <w:ind w:left="421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 w15:restartNumberingAfterBreak="0">
    <w:nsid w:val="51D64C83"/>
    <w:multiLevelType w:val="hybridMultilevel"/>
    <w:tmpl w:val="E18680F0"/>
    <w:name w:val="WW8Num52"/>
    <w:lvl w:ilvl="0" w:tplc="52B09B6A">
      <w:start w:val="3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82B0C"/>
    <w:multiLevelType w:val="hybridMultilevel"/>
    <w:tmpl w:val="4D7012AE"/>
    <w:name w:val="WW8Num322"/>
    <w:lvl w:ilvl="0" w:tplc="064ABB7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CF71F9"/>
    <w:multiLevelType w:val="hybridMultilevel"/>
    <w:tmpl w:val="23525B82"/>
    <w:lvl w:ilvl="0" w:tplc="1CF42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F51E43"/>
    <w:multiLevelType w:val="hybridMultilevel"/>
    <w:tmpl w:val="C6B47E74"/>
    <w:lvl w:ilvl="0" w:tplc="9F7829D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1402409"/>
    <w:multiLevelType w:val="hybridMultilevel"/>
    <w:tmpl w:val="F6F0E8EA"/>
    <w:lvl w:ilvl="0" w:tplc="0FD2490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C304FD"/>
    <w:multiLevelType w:val="hybridMultilevel"/>
    <w:tmpl w:val="412EF346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734D"/>
    <w:multiLevelType w:val="hybridMultilevel"/>
    <w:tmpl w:val="27ECFA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567034"/>
    <w:multiLevelType w:val="hybridMultilevel"/>
    <w:tmpl w:val="A0E85F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17375"/>
    <w:multiLevelType w:val="hybridMultilevel"/>
    <w:tmpl w:val="F37ED102"/>
    <w:lvl w:ilvl="0" w:tplc="D60C2034">
      <w:start w:val="1"/>
      <w:numFmt w:val="decimal"/>
      <w:lvlText w:val="%1)"/>
      <w:lvlJc w:val="left"/>
      <w:pPr>
        <w:ind w:left="643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5D5E3F"/>
    <w:multiLevelType w:val="hybridMultilevel"/>
    <w:tmpl w:val="DFD21D24"/>
    <w:lvl w:ilvl="0" w:tplc="45F2CF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0191940">
    <w:abstractNumId w:val="13"/>
  </w:num>
  <w:num w:numId="2" w16cid:durableId="424041236">
    <w:abstractNumId w:val="12"/>
  </w:num>
  <w:num w:numId="3" w16cid:durableId="928583094">
    <w:abstractNumId w:val="2"/>
  </w:num>
  <w:num w:numId="4" w16cid:durableId="1555581801">
    <w:abstractNumId w:val="19"/>
  </w:num>
  <w:num w:numId="5" w16cid:durableId="2126270783">
    <w:abstractNumId w:val="18"/>
  </w:num>
  <w:num w:numId="6" w16cid:durableId="1463498160">
    <w:abstractNumId w:val="0"/>
  </w:num>
  <w:num w:numId="7" w16cid:durableId="1300570701">
    <w:abstractNumId w:val="1"/>
  </w:num>
  <w:num w:numId="8" w16cid:durableId="882985801">
    <w:abstractNumId w:val="20"/>
  </w:num>
  <w:num w:numId="9" w16cid:durableId="830826655">
    <w:abstractNumId w:val="11"/>
  </w:num>
  <w:num w:numId="10" w16cid:durableId="280109705">
    <w:abstractNumId w:val="17"/>
  </w:num>
  <w:num w:numId="11" w16cid:durableId="378018079">
    <w:abstractNumId w:val="9"/>
  </w:num>
  <w:num w:numId="12" w16cid:durableId="938027800">
    <w:abstractNumId w:val="8"/>
  </w:num>
  <w:num w:numId="13" w16cid:durableId="91122407">
    <w:abstractNumId w:val="14"/>
  </w:num>
  <w:num w:numId="14" w16cid:durableId="453789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226849">
    <w:abstractNumId w:val="16"/>
  </w:num>
  <w:num w:numId="16" w16cid:durableId="1332179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3510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7081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16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5246870">
    <w:abstractNumId w:val="5"/>
  </w:num>
  <w:num w:numId="21" w16cid:durableId="1727874907">
    <w:abstractNumId w:val="10"/>
  </w:num>
  <w:num w:numId="22" w16cid:durableId="284509708">
    <w:abstractNumId w:val="6"/>
  </w:num>
  <w:num w:numId="23" w16cid:durableId="282348431">
    <w:abstractNumId w:val="4"/>
    <w:lvlOverride w:ilvl="0">
      <w:lvl w:ilvl="0" w:tplc="443E8F68">
        <w:start w:val="1"/>
        <w:numFmt w:val="decimal"/>
        <w:lvlText w:val="%1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78E996">
        <w:start w:val="1"/>
        <w:numFmt w:val="decimal"/>
        <w:lvlText w:val="%2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9677B8">
        <w:start w:val="1"/>
        <w:numFmt w:val="decimal"/>
        <w:lvlText w:val="%3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5A1CDA">
        <w:start w:val="1"/>
        <w:numFmt w:val="decimal"/>
        <w:lvlText w:val="%4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2E0F38">
        <w:start w:val="1"/>
        <w:numFmt w:val="decimal"/>
        <w:lvlText w:val="%5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DA98E0">
        <w:start w:val="1"/>
        <w:numFmt w:val="decimal"/>
        <w:lvlText w:val="%6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C61DA6">
        <w:start w:val="1"/>
        <w:numFmt w:val="decimal"/>
        <w:lvlText w:val="%7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AE85B8">
        <w:start w:val="1"/>
        <w:numFmt w:val="decimal"/>
        <w:lvlText w:val="%8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A67446">
        <w:start w:val="1"/>
        <w:numFmt w:val="decimal"/>
        <w:lvlText w:val="%9."/>
        <w:lvlJc w:val="left"/>
        <w:pPr>
          <w:tabs>
            <w:tab w:val="left" w:pos="567"/>
            <w:tab w:val="left" w:pos="1134"/>
          </w:tabs>
          <w:ind w:left="299" w:hanging="29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9"/>
    <w:rsid w:val="00002E7B"/>
    <w:rsid w:val="000167A0"/>
    <w:rsid w:val="00023D78"/>
    <w:rsid w:val="00025C7A"/>
    <w:rsid w:val="00031EB1"/>
    <w:rsid w:val="00032FFD"/>
    <w:rsid w:val="00034C2E"/>
    <w:rsid w:val="00042589"/>
    <w:rsid w:val="00046DF3"/>
    <w:rsid w:val="00050C41"/>
    <w:rsid w:val="0006657E"/>
    <w:rsid w:val="0006696F"/>
    <w:rsid w:val="00072852"/>
    <w:rsid w:val="000756C4"/>
    <w:rsid w:val="00077516"/>
    <w:rsid w:val="00080101"/>
    <w:rsid w:val="000829DB"/>
    <w:rsid w:val="00082C0B"/>
    <w:rsid w:val="00096C87"/>
    <w:rsid w:val="000A5EF6"/>
    <w:rsid w:val="000A6F5C"/>
    <w:rsid w:val="000B15B6"/>
    <w:rsid w:val="000B1ADF"/>
    <w:rsid w:val="000B48C5"/>
    <w:rsid w:val="000C6124"/>
    <w:rsid w:val="000E178F"/>
    <w:rsid w:val="000E3CF2"/>
    <w:rsid w:val="000E7ED2"/>
    <w:rsid w:val="001119E8"/>
    <w:rsid w:val="00114F06"/>
    <w:rsid w:val="00124F02"/>
    <w:rsid w:val="001577D2"/>
    <w:rsid w:val="00161DA5"/>
    <w:rsid w:val="00185EBC"/>
    <w:rsid w:val="001A5F28"/>
    <w:rsid w:val="001A6E83"/>
    <w:rsid w:val="001B06C6"/>
    <w:rsid w:val="001B6DB8"/>
    <w:rsid w:val="001F0F15"/>
    <w:rsid w:val="001F664D"/>
    <w:rsid w:val="001F6770"/>
    <w:rsid w:val="002139C8"/>
    <w:rsid w:val="002264B2"/>
    <w:rsid w:val="00226DD8"/>
    <w:rsid w:val="002429DE"/>
    <w:rsid w:val="0024654A"/>
    <w:rsid w:val="00251F7C"/>
    <w:rsid w:val="00253827"/>
    <w:rsid w:val="00267F08"/>
    <w:rsid w:val="002801F7"/>
    <w:rsid w:val="002834E0"/>
    <w:rsid w:val="00283DE9"/>
    <w:rsid w:val="00290BF7"/>
    <w:rsid w:val="0029752B"/>
    <w:rsid w:val="002A490F"/>
    <w:rsid w:val="002B51C6"/>
    <w:rsid w:val="002C7A2D"/>
    <w:rsid w:val="002D54B9"/>
    <w:rsid w:val="002D5E9C"/>
    <w:rsid w:val="002D6B00"/>
    <w:rsid w:val="002E4045"/>
    <w:rsid w:val="003041C3"/>
    <w:rsid w:val="0031765C"/>
    <w:rsid w:val="00320E93"/>
    <w:rsid w:val="0032180A"/>
    <w:rsid w:val="00326EBC"/>
    <w:rsid w:val="0033761B"/>
    <w:rsid w:val="00342ECE"/>
    <w:rsid w:val="00343372"/>
    <w:rsid w:val="0035312D"/>
    <w:rsid w:val="0036371A"/>
    <w:rsid w:val="003703DD"/>
    <w:rsid w:val="0038336B"/>
    <w:rsid w:val="003A3EC5"/>
    <w:rsid w:val="003B1F88"/>
    <w:rsid w:val="003C2894"/>
    <w:rsid w:val="003C5A91"/>
    <w:rsid w:val="003C6EE6"/>
    <w:rsid w:val="003C76AA"/>
    <w:rsid w:val="003D017B"/>
    <w:rsid w:val="003D42EB"/>
    <w:rsid w:val="003D430A"/>
    <w:rsid w:val="003D7B59"/>
    <w:rsid w:val="003F297A"/>
    <w:rsid w:val="003F3BFD"/>
    <w:rsid w:val="004051D3"/>
    <w:rsid w:val="004141B8"/>
    <w:rsid w:val="00421470"/>
    <w:rsid w:val="00434DF0"/>
    <w:rsid w:val="00456C61"/>
    <w:rsid w:val="00466278"/>
    <w:rsid w:val="0047241A"/>
    <w:rsid w:val="00474212"/>
    <w:rsid w:val="00491F3E"/>
    <w:rsid w:val="00496D20"/>
    <w:rsid w:val="004A1CD1"/>
    <w:rsid w:val="004B3305"/>
    <w:rsid w:val="004E195B"/>
    <w:rsid w:val="00512062"/>
    <w:rsid w:val="005216AC"/>
    <w:rsid w:val="00533E16"/>
    <w:rsid w:val="00551320"/>
    <w:rsid w:val="00555C93"/>
    <w:rsid w:val="00556FE4"/>
    <w:rsid w:val="005642BD"/>
    <w:rsid w:val="00570C08"/>
    <w:rsid w:val="005746A4"/>
    <w:rsid w:val="0058167A"/>
    <w:rsid w:val="00584BD6"/>
    <w:rsid w:val="0058502A"/>
    <w:rsid w:val="00587D0D"/>
    <w:rsid w:val="005A243C"/>
    <w:rsid w:val="005B4BD3"/>
    <w:rsid w:val="005B5735"/>
    <w:rsid w:val="005C01D2"/>
    <w:rsid w:val="005C1414"/>
    <w:rsid w:val="005C6009"/>
    <w:rsid w:val="005D7DB9"/>
    <w:rsid w:val="005E3187"/>
    <w:rsid w:val="005F1F3C"/>
    <w:rsid w:val="005F6447"/>
    <w:rsid w:val="0060672F"/>
    <w:rsid w:val="00615D76"/>
    <w:rsid w:val="0064086C"/>
    <w:rsid w:val="006466E2"/>
    <w:rsid w:val="0065164F"/>
    <w:rsid w:val="00655C07"/>
    <w:rsid w:val="006714E6"/>
    <w:rsid w:val="0067357D"/>
    <w:rsid w:val="00675F5F"/>
    <w:rsid w:val="00691435"/>
    <w:rsid w:val="00694317"/>
    <w:rsid w:val="00697055"/>
    <w:rsid w:val="006B1B79"/>
    <w:rsid w:val="006B1F8F"/>
    <w:rsid w:val="006B4530"/>
    <w:rsid w:val="006C629D"/>
    <w:rsid w:val="006C758E"/>
    <w:rsid w:val="006F2690"/>
    <w:rsid w:val="006F5168"/>
    <w:rsid w:val="007067CD"/>
    <w:rsid w:val="007079A6"/>
    <w:rsid w:val="007117E6"/>
    <w:rsid w:val="0072351B"/>
    <w:rsid w:val="007311BC"/>
    <w:rsid w:val="0073268F"/>
    <w:rsid w:val="0073423C"/>
    <w:rsid w:val="0074191F"/>
    <w:rsid w:val="007635F2"/>
    <w:rsid w:val="00766567"/>
    <w:rsid w:val="0077110F"/>
    <w:rsid w:val="007775A8"/>
    <w:rsid w:val="007777E6"/>
    <w:rsid w:val="00781BC1"/>
    <w:rsid w:val="00784B4D"/>
    <w:rsid w:val="00784FE5"/>
    <w:rsid w:val="0078692D"/>
    <w:rsid w:val="007933F3"/>
    <w:rsid w:val="00794075"/>
    <w:rsid w:val="0079473D"/>
    <w:rsid w:val="007B63FB"/>
    <w:rsid w:val="007D0D36"/>
    <w:rsid w:val="007D0EC0"/>
    <w:rsid w:val="007D5B95"/>
    <w:rsid w:val="007E277C"/>
    <w:rsid w:val="007E677D"/>
    <w:rsid w:val="007E7420"/>
    <w:rsid w:val="007F0CC2"/>
    <w:rsid w:val="007F611A"/>
    <w:rsid w:val="00820C09"/>
    <w:rsid w:val="0083134A"/>
    <w:rsid w:val="00834C4A"/>
    <w:rsid w:val="00835AF7"/>
    <w:rsid w:val="008402C7"/>
    <w:rsid w:val="00841344"/>
    <w:rsid w:val="008633B1"/>
    <w:rsid w:val="00865E14"/>
    <w:rsid w:val="0087407E"/>
    <w:rsid w:val="00892574"/>
    <w:rsid w:val="008A4A86"/>
    <w:rsid w:val="008A7926"/>
    <w:rsid w:val="008B2477"/>
    <w:rsid w:val="008C6EE2"/>
    <w:rsid w:val="008C7730"/>
    <w:rsid w:val="008D3C11"/>
    <w:rsid w:val="008D5E9E"/>
    <w:rsid w:val="008E2FDA"/>
    <w:rsid w:val="008E4CFB"/>
    <w:rsid w:val="008E65DC"/>
    <w:rsid w:val="008F1E46"/>
    <w:rsid w:val="008F2E52"/>
    <w:rsid w:val="00910916"/>
    <w:rsid w:val="0091393F"/>
    <w:rsid w:val="00917B5D"/>
    <w:rsid w:val="0092415B"/>
    <w:rsid w:val="00935DE1"/>
    <w:rsid w:val="00950F14"/>
    <w:rsid w:val="009653F7"/>
    <w:rsid w:val="009824F5"/>
    <w:rsid w:val="00997D46"/>
    <w:rsid w:val="009A752F"/>
    <w:rsid w:val="009A77E5"/>
    <w:rsid w:val="009B24AF"/>
    <w:rsid w:val="009B5CE7"/>
    <w:rsid w:val="009C5811"/>
    <w:rsid w:val="009E0A2A"/>
    <w:rsid w:val="009F12D1"/>
    <w:rsid w:val="00A16388"/>
    <w:rsid w:val="00A172FC"/>
    <w:rsid w:val="00A2271C"/>
    <w:rsid w:val="00A24873"/>
    <w:rsid w:val="00A306AF"/>
    <w:rsid w:val="00A377A1"/>
    <w:rsid w:val="00A614B1"/>
    <w:rsid w:val="00A62558"/>
    <w:rsid w:val="00A66D08"/>
    <w:rsid w:val="00A74FA0"/>
    <w:rsid w:val="00A754C9"/>
    <w:rsid w:val="00A8289E"/>
    <w:rsid w:val="00A85DB7"/>
    <w:rsid w:val="00A87C44"/>
    <w:rsid w:val="00A91C1C"/>
    <w:rsid w:val="00A977E6"/>
    <w:rsid w:val="00AA2384"/>
    <w:rsid w:val="00AA33C3"/>
    <w:rsid w:val="00AB319A"/>
    <w:rsid w:val="00AC6188"/>
    <w:rsid w:val="00AE272A"/>
    <w:rsid w:val="00AE45C0"/>
    <w:rsid w:val="00AF1313"/>
    <w:rsid w:val="00AF38E0"/>
    <w:rsid w:val="00B14EA9"/>
    <w:rsid w:val="00B4512B"/>
    <w:rsid w:val="00B50941"/>
    <w:rsid w:val="00B50F81"/>
    <w:rsid w:val="00B54A93"/>
    <w:rsid w:val="00B553CE"/>
    <w:rsid w:val="00B77435"/>
    <w:rsid w:val="00B86B42"/>
    <w:rsid w:val="00BA3A98"/>
    <w:rsid w:val="00BC2148"/>
    <w:rsid w:val="00BC55E2"/>
    <w:rsid w:val="00BD0123"/>
    <w:rsid w:val="00BD25A1"/>
    <w:rsid w:val="00BD2C9D"/>
    <w:rsid w:val="00BD5AD5"/>
    <w:rsid w:val="00BE0959"/>
    <w:rsid w:val="00BF380D"/>
    <w:rsid w:val="00C0196F"/>
    <w:rsid w:val="00C111BC"/>
    <w:rsid w:val="00C159B4"/>
    <w:rsid w:val="00C333C9"/>
    <w:rsid w:val="00C47C72"/>
    <w:rsid w:val="00C6306B"/>
    <w:rsid w:val="00C6705D"/>
    <w:rsid w:val="00C81FC0"/>
    <w:rsid w:val="00C838FE"/>
    <w:rsid w:val="00C84B29"/>
    <w:rsid w:val="00C9029C"/>
    <w:rsid w:val="00CA0093"/>
    <w:rsid w:val="00CA02EF"/>
    <w:rsid w:val="00CA13FA"/>
    <w:rsid w:val="00CA2636"/>
    <w:rsid w:val="00CA42E3"/>
    <w:rsid w:val="00CA5502"/>
    <w:rsid w:val="00CB0BBE"/>
    <w:rsid w:val="00CB6896"/>
    <w:rsid w:val="00CC5C89"/>
    <w:rsid w:val="00CC7ADC"/>
    <w:rsid w:val="00CD17F9"/>
    <w:rsid w:val="00CD574D"/>
    <w:rsid w:val="00CE28D0"/>
    <w:rsid w:val="00CE5939"/>
    <w:rsid w:val="00CE5F26"/>
    <w:rsid w:val="00CF175D"/>
    <w:rsid w:val="00D2075E"/>
    <w:rsid w:val="00D32A27"/>
    <w:rsid w:val="00D503EC"/>
    <w:rsid w:val="00D52AAF"/>
    <w:rsid w:val="00D570F8"/>
    <w:rsid w:val="00D65343"/>
    <w:rsid w:val="00D676EE"/>
    <w:rsid w:val="00D715E6"/>
    <w:rsid w:val="00D7654A"/>
    <w:rsid w:val="00D86CC5"/>
    <w:rsid w:val="00D90F60"/>
    <w:rsid w:val="00DA0A34"/>
    <w:rsid w:val="00DA6D1C"/>
    <w:rsid w:val="00DB0CAF"/>
    <w:rsid w:val="00DC3E08"/>
    <w:rsid w:val="00DD5CF6"/>
    <w:rsid w:val="00DD77A8"/>
    <w:rsid w:val="00DF7D79"/>
    <w:rsid w:val="00E1783D"/>
    <w:rsid w:val="00E22D13"/>
    <w:rsid w:val="00E23A2A"/>
    <w:rsid w:val="00E27CDE"/>
    <w:rsid w:val="00E314D3"/>
    <w:rsid w:val="00E414B5"/>
    <w:rsid w:val="00E437D6"/>
    <w:rsid w:val="00E52E0E"/>
    <w:rsid w:val="00E56984"/>
    <w:rsid w:val="00E60344"/>
    <w:rsid w:val="00E60B80"/>
    <w:rsid w:val="00E62169"/>
    <w:rsid w:val="00E71076"/>
    <w:rsid w:val="00E737FA"/>
    <w:rsid w:val="00E750CC"/>
    <w:rsid w:val="00E853F7"/>
    <w:rsid w:val="00E9447C"/>
    <w:rsid w:val="00EA3059"/>
    <w:rsid w:val="00EA44E1"/>
    <w:rsid w:val="00EB5114"/>
    <w:rsid w:val="00EC12A9"/>
    <w:rsid w:val="00EC52B5"/>
    <w:rsid w:val="00EC65EE"/>
    <w:rsid w:val="00EE40B1"/>
    <w:rsid w:val="00EF5F4D"/>
    <w:rsid w:val="00EF66E5"/>
    <w:rsid w:val="00F03653"/>
    <w:rsid w:val="00F105A9"/>
    <w:rsid w:val="00F153C5"/>
    <w:rsid w:val="00F2059F"/>
    <w:rsid w:val="00F30BD3"/>
    <w:rsid w:val="00F31676"/>
    <w:rsid w:val="00F42173"/>
    <w:rsid w:val="00F476EE"/>
    <w:rsid w:val="00F54CC5"/>
    <w:rsid w:val="00F6095C"/>
    <w:rsid w:val="00F65104"/>
    <w:rsid w:val="00F759C3"/>
    <w:rsid w:val="00F827E7"/>
    <w:rsid w:val="00F82D8A"/>
    <w:rsid w:val="00F919BC"/>
    <w:rsid w:val="00F97833"/>
    <w:rsid w:val="00FA2E5C"/>
    <w:rsid w:val="00FA4D3F"/>
    <w:rsid w:val="00FA7122"/>
    <w:rsid w:val="00FE4196"/>
    <w:rsid w:val="00FF141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C9DA"/>
  <w15:docId w15:val="{D8E7B7A2-8C5B-4D4E-8A74-81958016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B1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B79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B1B79"/>
    <w:rPr>
      <w:sz w:val="16"/>
      <w:szCs w:val="16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B1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AF"/>
  </w:style>
  <w:style w:type="paragraph" w:styleId="Stopka">
    <w:name w:val="footer"/>
    <w:basedOn w:val="Normalny"/>
    <w:link w:val="StopkaZnak"/>
    <w:uiPriority w:val="99"/>
    <w:unhideWhenUsed/>
    <w:rsid w:val="00D5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AAF"/>
  </w:style>
  <w:style w:type="paragraph" w:styleId="Tekstpodstawowy">
    <w:name w:val="Body Text"/>
    <w:basedOn w:val="Normalny"/>
    <w:link w:val="TekstpodstawowyZnak"/>
    <w:rsid w:val="00E414B5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14B5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customStyle="1" w:styleId="Standard">
    <w:name w:val="Standard"/>
    <w:link w:val="StandardZnak"/>
    <w:rsid w:val="00E414B5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E414B5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414B5"/>
  </w:style>
  <w:style w:type="character" w:styleId="Hipercze">
    <w:name w:val="Hyperlink"/>
    <w:uiPriority w:val="99"/>
    <w:unhideWhenUsed/>
    <w:rsid w:val="00E414B5"/>
    <w:rPr>
      <w:color w:val="0000FF"/>
      <w:u w:val="single"/>
    </w:rPr>
  </w:style>
  <w:style w:type="character" w:customStyle="1" w:styleId="normaltextrun">
    <w:name w:val="normaltextrun"/>
    <w:rsid w:val="00E414B5"/>
  </w:style>
  <w:style w:type="character" w:customStyle="1" w:styleId="spellingerror">
    <w:name w:val="spellingerror"/>
    <w:rsid w:val="00E414B5"/>
  </w:style>
  <w:style w:type="paragraph" w:customStyle="1" w:styleId="paragraph">
    <w:name w:val="paragraph"/>
    <w:basedOn w:val="Normalny"/>
    <w:rsid w:val="00E414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A3E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EC5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A3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A3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A3EC5"/>
    <w:rPr>
      <w:vertAlign w:val="superscript"/>
    </w:rPr>
  </w:style>
  <w:style w:type="character" w:customStyle="1" w:styleId="markedcontent">
    <w:name w:val="markedcontent"/>
    <w:rsid w:val="0032180A"/>
  </w:style>
  <w:style w:type="paragraph" w:customStyle="1" w:styleId="BodyTextIndent31">
    <w:name w:val="Body Text Indent 31"/>
    <w:basedOn w:val="Normalny"/>
    <w:rsid w:val="0032180A"/>
    <w:pPr>
      <w:widowControl w:val="0"/>
      <w:suppressAutoHyphens/>
      <w:spacing w:after="0" w:line="240" w:lineRule="auto"/>
      <w:ind w:left="567" w:hanging="567"/>
      <w:jc w:val="both"/>
    </w:pPr>
    <w:rPr>
      <w:rFonts w:ascii="Times New Roman" w:eastAsia="Arial Unicode MS" w:hAnsi="Times New Roman" w:cs="Arial Unicode MS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3218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56D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4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2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9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f01">
    <w:name w:val="cf01"/>
    <w:basedOn w:val="Domylnaczcionkaakapitu"/>
    <w:rsid w:val="00E62169"/>
    <w:rPr>
      <w:rFonts w:ascii="Segoe UI" w:hAnsi="Segoe UI" w:cs="Segoe UI" w:hint="default"/>
      <w:sz w:val="18"/>
      <w:szCs w:val="18"/>
    </w:rPr>
  </w:style>
  <w:style w:type="paragraph" w:customStyle="1" w:styleId="commentcontentpara">
    <w:name w:val="commentcontentpara"/>
    <w:basedOn w:val="Normalny"/>
    <w:rsid w:val="00D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503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503EC"/>
    <w:rPr>
      <w:sz w:val="16"/>
      <w:szCs w:val="16"/>
    </w:rPr>
  </w:style>
  <w:style w:type="numbering" w:customStyle="1" w:styleId="Zaimportowanystyl2">
    <w:name w:val="Zaimportowany styl 2"/>
    <w:rsid w:val="005E318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7930-53A5-488B-B953-2B26170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dzgn</dc:creator>
  <cp:lastModifiedBy>Joanna Pilecka</cp:lastModifiedBy>
  <cp:revision>2</cp:revision>
  <cp:lastPrinted>2019-11-08T11:34:00Z</cp:lastPrinted>
  <dcterms:created xsi:type="dcterms:W3CDTF">2025-08-01T12:41:00Z</dcterms:created>
  <dcterms:modified xsi:type="dcterms:W3CDTF">2025-08-01T12:41:00Z</dcterms:modified>
</cp:coreProperties>
</file>